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DF52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«УТВЕРЖДАЮ»</w:t>
      </w:r>
    </w:p>
    <w:p w14:paraId="358513E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4D59207E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Президент «Ярославской</w:t>
      </w:r>
    </w:p>
    <w:p w14:paraId="6F40559E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1221720E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областной федерации</w:t>
      </w:r>
    </w:p>
    <w:p w14:paraId="28214D0B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0955D30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бодибилдинга» (ЯОФБ)</w:t>
      </w:r>
    </w:p>
    <w:p w14:paraId="1D24CB23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2791C93F" w14:textId="77777777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__________ /Борисов А.Ю./</w:t>
      </w:r>
    </w:p>
    <w:p w14:paraId="1EE22CF6" w14:textId="77777777" w:rsidR="00B345E4" w:rsidRDefault="00B345E4">
      <w:pPr>
        <w:pStyle w:val="a3"/>
        <w:jc w:val="right"/>
        <w:rPr>
          <w:shd w:val="clear" w:color="000000" w:fill="auto"/>
        </w:rPr>
      </w:pPr>
    </w:p>
    <w:p w14:paraId="65E3A03F" w14:textId="5FC93526" w:rsidR="00B345E4" w:rsidRDefault="00F25058">
      <w:pPr>
        <w:pStyle w:val="a3"/>
        <w:jc w:val="right"/>
        <w:rPr>
          <w:shd w:val="clear" w:color="000000" w:fill="auto"/>
        </w:rPr>
      </w:pPr>
      <w:r>
        <w:rPr>
          <w:shd w:val="clear" w:color="000000" w:fill="auto"/>
        </w:rPr>
        <w:t>«15» января 202</w:t>
      </w:r>
      <w:r w:rsidR="00236DBB">
        <w:rPr>
          <w:shd w:val="clear" w:color="000000" w:fill="auto"/>
        </w:rPr>
        <w:t>4</w:t>
      </w:r>
      <w:r>
        <w:rPr>
          <w:shd w:val="clear" w:color="000000" w:fill="auto"/>
        </w:rPr>
        <w:t xml:space="preserve"> года.</w:t>
      </w:r>
    </w:p>
    <w:p w14:paraId="68878AA5" w14:textId="77777777" w:rsidR="00B345E4" w:rsidRDefault="00B34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BC27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4E056" w14:textId="77777777" w:rsidR="00B345E4" w:rsidRDefault="00F2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587F179C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9A9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B158" w14:textId="77777777" w:rsidR="00B345E4" w:rsidRDefault="00B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5635" w14:textId="41783FF6" w:rsidR="00B345E4" w:rsidRDefault="00F25058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“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>К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 xml:space="preserve">убок Ярославской области по бодибилдингу и фитнесу </w:t>
      </w:r>
    </w:p>
    <w:p w14:paraId="461115E8" w14:textId="77777777" w:rsidR="00B345E4" w:rsidRDefault="00F25058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Гран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-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>При</w:t>
      </w:r>
      <w:r>
        <w:rPr>
          <w:rFonts w:ascii="Times New Roman" w:eastAsia="Malgun Gothic" w:hAnsi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Столицы Золотого Кольца России-V”</w:t>
      </w:r>
    </w:p>
    <w:p w14:paraId="18823947" w14:textId="4508DDCD" w:rsidR="00B345E4" w:rsidRDefault="00F2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20</w:t>
      </w:r>
      <w:r w:rsidR="00236DBB">
        <w:rPr>
          <w:rFonts w:eastAsia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апреля 2024года</w:t>
      </w:r>
    </w:p>
    <w:p w14:paraId="56DC240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EBBB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53F6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B1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C600" w14:textId="4116A33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«Открытый 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 (далее - «Соревнования») проводятся на основании решения от 01.10.2023 года №38 Конференции общественной организации «Ярославская областная федерация бодибилдинга, фитнеса и бодифитнеса», в соответствии с Планом официальных физкультурных мероприятий и спортивных мероприятий Ярославской области на 2024 год.</w:t>
      </w:r>
    </w:p>
    <w:p w14:paraId="629CD63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33C06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Соревнования проводятся в соответствии с правилами вида спорта «Бодибилдинг», утвержденными приказом Минспорттуризма от 20 апреля 2010года № 368.</w:t>
      </w:r>
    </w:p>
    <w:p w14:paraId="03B27A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AB9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развития и популяризации бодибилдинга в Ярославской области.</w:t>
      </w:r>
    </w:p>
    <w:p w14:paraId="4108CD4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7E07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14:paraId="6E2A9CC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E5C6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14:paraId="4EBCE0D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9B1A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14:paraId="71F22E6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C4A70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бодибилдинга в Ярославской области;</w:t>
      </w:r>
    </w:p>
    <w:p w14:paraId="6DF09D1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D65F" w14:textId="15EAC46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детей и молодежи, занимающихся бодибилдингом в городе Ярославле и в Ярославской области;</w:t>
      </w:r>
    </w:p>
    <w:p w14:paraId="0777D1F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E5682" w14:textId="6A7CE14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14:paraId="13097D0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EAAD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43BDF65E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14764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соревнований</w:t>
      </w:r>
    </w:p>
    <w:p w14:paraId="6B3CBF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D2B2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14:paraId="6C8CD7C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E9CA5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14:paraId="670C5E5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C78A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07FCEC2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CF721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FA167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5A5B" w14:textId="5EE85F2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43844B4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799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медицинской помощью участников соревнований возлагается на ОО «ЯОФББ».</w:t>
      </w:r>
    </w:p>
    <w:p w14:paraId="16358BA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B011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5A5F2D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255B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проведения:</w:t>
      </w:r>
    </w:p>
    <w:p w14:paraId="697EE9A7" w14:textId="3AD19809" w:rsidR="00B345E4" w:rsidRDefault="002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F25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20 апреля 2024 года в Концертном зале ДК Железнодорожников</w:t>
      </w:r>
    </w:p>
    <w:p w14:paraId="44D690E5" w14:textId="5C57DC9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818A3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13953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соревнований:</w:t>
      </w:r>
    </w:p>
    <w:p w14:paraId="5E21060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5BC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</w:t>
      </w:r>
    </w:p>
    <w:p w14:paraId="4D5B2A0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B1F5C" w14:textId="6A8BAB8B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2024 года с 9.00 до 11.30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 ДК Железнодорожников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Павлика Морозова 3, </w:t>
      </w:r>
    </w:p>
    <w:p w14:paraId="3FCEDD9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D329" w14:textId="0B40DF3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12:00 – начало соревнований.</w:t>
      </w:r>
    </w:p>
    <w:p w14:paraId="27C0BB7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48977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соревнованиями</w:t>
      </w:r>
    </w:p>
    <w:p w14:paraId="057A6DC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331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14:paraId="4EFE3A3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3EEC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14:paraId="11A4AD8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14:paraId="75A1F12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E4315" w14:textId="22F05DE0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Фитнес дети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(девочки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85060A9" w14:textId="712CDB92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до 162 см</w:t>
      </w:r>
    </w:p>
    <w:p w14:paraId="5E98F9AD" w14:textId="60F068AC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 фитнес-бикини свыше 162 см</w:t>
      </w:r>
    </w:p>
    <w:p w14:paraId="2DAF4A39" w14:textId="01EC796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бодибилдинг 40+</w:t>
      </w:r>
    </w:p>
    <w:p w14:paraId="38BF478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Мастера фитнес-бикини 35+</w:t>
      </w:r>
    </w:p>
    <w:p w14:paraId="1D2798DA" w14:textId="6DF15DD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31FAD61" w14:textId="4CFD0D4B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Велнес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14B0EF9" w14:textId="61ACA274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до 162 см</w:t>
      </w:r>
    </w:p>
    <w:p w14:paraId="778A2ACA" w14:textId="36E127E3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свыше 162 см</w:t>
      </w:r>
    </w:p>
    <w:p w14:paraId="0A987A67" w14:textId="76C410F2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до 85 кг</w:t>
      </w:r>
    </w:p>
    <w:p w14:paraId="169C6E01" w14:textId="5ACAF9D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 свыше 85 кг</w:t>
      </w:r>
    </w:p>
    <w:p w14:paraId="0A34D2C4" w14:textId="4388AD8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78657BC" w14:textId="7EF9F27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Пляжный бодибилдинг 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E0996B" w14:textId="6E6A4C5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Фитнес-модель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E6A7AB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87465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22B64A4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EB0B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14:paraId="6984E4C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9F33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14:paraId="3F102E4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85CC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14:paraId="1CD8CB9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60EE1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14:paraId="3775B7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DAFAB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Компакт-диск или флеш-накопитель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5449037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5FB77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Плавки или купальники (соответствующие правилам соревнований IFBB);</w:t>
      </w:r>
    </w:p>
    <w:p w14:paraId="365CCFE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E2A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14:paraId="342405A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A6BA0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могут принимать участие в двух и более номинациях, оплатив взнос за каждую из заявленных категорий. </w:t>
      </w:r>
    </w:p>
    <w:p w14:paraId="75FFD8A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75E59" w14:textId="0A3BE101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соревнований, представляющие Ярославскую область и являющиеся членами «Ярославской областной федерации бодибилдинга»,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оплатившие "членский взнос" за 2024 год оплачивают на месте годовой «членский взнос» в размере 2000 руб./чел. На регистрации спортсмены, тренеры и представители Ярославской области могут войти в состав ЯОФББ. Члены «Ярославской областной федерации бодибилдинга» оплачивают 50 процентов от суммы стартового взноса  номинацию. </w:t>
      </w:r>
    </w:p>
    <w:p w14:paraId="485B7AE3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6285C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2500 руб./чел.</w:t>
      </w:r>
    </w:p>
    <w:p w14:paraId="4DC73FB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437B4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во второй и более категории оплачивается взнос 1500 рублей за каждую из категорий. </w:t>
      </w:r>
    </w:p>
    <w:p w14:paraId="2139E7A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7F36A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не являющиеся членами ФББР и выступающие впервые могут вступить в Ярославскую федерацию бодибилдинга во время регистрации. </w:t>
      </w:r>
    </w:p>
    <w:p w14:paraId="25C200E0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634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приема участников</w:t>
      </w:r>
    </w:p>
    <w:p w14:paraId="3CF53C5D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7DA6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14:paraId="17F6162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CA7C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DE6D7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 -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125DA03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B336D" w14:textId="77777777" w:rsidR="00C02CA6" w:rsidRDefault="00F25058" w:rsidP="00C02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Иногородние спортсмены должны быть действующими спортсменами ФББР и иметь заявку от своей региональной федерации. 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от региональных федераций отправлять на почту borisov-sport@yandex.ru</w:t>
      </w:r>
    </w:p>
    <w:p w14:paraId="2914737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DAC24" w14:textId="4FFB601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нарушение правил ФББР по поводу участия в соревнованиях альтернативных организаций на сайте: </w:t>
      </w:r>
      <w:hyperlink r:id="rId4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http://fbbr.org/2018/1615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19EBF" w14:textId="7C0B139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6993CBA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622D0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определения победителей</w:t>
      </w:r>
    </w:p>
    <w:p w14:paraId="03224FB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9FF1E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соревнований определяется согласно правилам «Международной Федерации бодибилдинга» (IFBB) по наименьшей сумме мест набранной в финале. При равном количестве баллов преимущество имеет участник у которого большее количество высших мест.</w:t>
      </w:r>
    </w:p>
    <w:p w14:paraId="559D0C9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2D3E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14:paraId="664946F6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4859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памятными  кубками, медалями, дипломами. </w:t>
      </w:r>
    </w:p>
    <w:p w14:paraId="04C8574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E336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соревнований</w:t>
      </w:r>
    </w:p>
    <w:p w14:paraId="79C14CBB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920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мероприятия и аренда помещения обеспечивается «Ярославской областной федерацией бодибилдинга».</w:t>
      </w:r>
    </w:p>
    <w:p w14:paraId="0F53E632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2C2DD" w14:textId="77777777" w:rsidR="00B345E4" w:rsidRPr="00236DBB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14:paraId="04EA62B1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1EC76" w14:textId="706E3546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«Кубок Ярославской области по бодибилдингу и фитнесу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 Столицы Золотого Кольца России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V"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происходить по ссылке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https://forms.gle/eQdAguv74iLvV4Ux9</w:t>
        </w:r>
      </w:hyperlink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 апреля 2024 года.</w:t>
      </w:r>
    </w:p>
    <w:p w14:paraId="76390CCF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D45E8" w14:textId="77777777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 онлайн участникам необходимо пройти очную регистрацию 20 апреля 2024 года перед турниром и оплатить стартовый взнос. </w:t>
      </w:r>
    </w:p>
    <w:p w14:paraId="635F9917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4C399" w14:textId="5B8EB89F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грим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r w:rsidR="0023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https://vk.com/club203506885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телефону: 89159974183</w:t>
      </w:r>
    </w:p>
    <w:p w14:paraId="7F906985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12682" w14:textId="6E521993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макияж: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https://vk.com/club214276028 по телефону:89159974183</w:t>
      </w:r>
    </w:p>
    <w:p w14:paraId="19FF2AC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77D1" w14:textId="5EAC1389" w:rsidR="00B345E4" w:rsidRDefault="00F2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турнире можно получить по адресу: borisov-sport@yandex.ru или по тел.: +7 920 142 10 50 Борисов Алексей Юрьевич.</w:t>
      </w:r>
    </w:p>
    <w:p w14:paraId="2E126DA9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B3016" w14:textId="62131BD8" w:rsidR="00B345E4" w:rsidRDefault="00F25058" w:rsidP="00C02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ОФИЦИАЛЬНЫМ ВЫЗОВОМ НА</w:t>
      </w:r>
      <w:r w:rsidR="00C02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</w:p>
    <w:p w14:paraId="210076A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95B18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F79CA" w14:textId="77777777" w:rsidR="00B345E4" w:rsidRDefault="00B3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5E4">
      <w:pgSz w:w="11906" w:h="16838"/>
      <w:pgMar w:top="568" w:right="566" w:bottom="709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E4"/>
    <w:rsid w:val="00236DBB"/>
    <w:rsid w:val="00B345E4"/>
    <w:rsid w:val="00C02CA6"/>
    <w:rsid w:val="00CF21A2"/>
    <w:rsid w:val="00F250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AFE9"/>
  <w15:docId w15:val="{90E8C71D-82FB-4965-BA88-56065AE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shd w:val="clear" w:color="000000" w:fill="auto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QdAguv74iLvV4Ux9" TargetMode="External"/><Relationship Id="rId4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Kokoreva</dc:creator>
  <cp:lastModifiedBy>Dzhabelov Roman</cp:lastModifiedBy>
  <cp:revision>2</cp:revision>
  <dcterms:created xsi:type="dcterms:W3CDTF">2024-04-16T14:34:00Z</dcterms:created>
  <dcterms:modified xsi:type="dcterms:W3CDTF">2024-04-16T14:34:00Z</dcterms:modified>
</cp:coreProperties>
</file>